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96" w:rsidRPr="00BD7E96" w:rsidRDefault="00BD7E96" w:rsidP="00BC6E48">
      <w:pPr>
        <w:pStyle w:val="Subtitle"/>
        <w:rPr>
          <w:rFonts w:eastAsia="Times New Roman"/>
        </w:rPr>
      </w:pPr>
    </w:p>
    <w:p w:rsidR="00992721" w:rsidRPr="00571B46" w:rsidRDefault="00DC5DB5" w:rsidP="00DC5DB5">
      <w:pPr>
        <w:tabs>
          <w:tab w:val="left" w:pos="990"/>
        </w:tabs>
        <w:spacing w:before="60" w:after="120"/>
        <w:jc w:val="center"/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</w:pPr>
      <w:r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  <w:t xml:space="preserve">Detailed </w:t>
      </w:r>
      <w:r w:rsidR="00992721" w:rsidRPr="000D4325"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  <w:t>Agenda</w:t>
      </w:r>
      <w:r w:rsidRPr="00571B46"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  <w:t xml:space="preserve"> - </w:t>
      </w:r>
      <w:r w:rsidR="00992721" w:rsidRPr="00571B46"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  <w:t xml:space="preserve">Thursday March </w:t>
      </w:r>
      <w:r w:rsidR="005B4A5C" w:rsidRPr="00571B46"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  <w:t>30</w:t>
      </w:r>
      <w:r w:rsidR="00992721" w:rsidRPr="00571B46">
        <w:rPr>
          <w:rFonts w:ascii="Calibri" w:eastAsia="Times New Roman" w:hAnsi="Calibri" w:cs="Calibri"/>
          <w:b/>
          <w:bCs/>
          <w:color w:val="00538F" w:themeColor="accent2" w:themeShade="BF"/>
          <w:sz w:val="28"/>
        </w:rPr>
        <w:t>th  </w:t>
      </w:r>
    </w:p>
    <w:p w:rsidR="007879AC" w:rsidRDefault="007879AC" w:rsidP="00DC5DB5">
      <w:pPr>
        <w:tabs>
          <w:tab w:val="left" w:pos="2610"/>
        </w:tabs>
        <w:ind w:firstLine="270"/>
        <w:rPr>
          <w:rFonts w:ascii="Calibri" w:eastAsia="Times New Roman" w:hAnsi="Calibri" w:cs="Calibri"/>
        </w:rPr>
      </w:pPr>
    </w:p>
    <w:p w:rsidR="00571B46" w:rsidRPr="00571B46" w:rsidRDefault="00571B46" w:rsidP="00DC5DB5">
      <w:pPr>
        <w:tabs>
          <w:tab w:val="left" w:pos="2610"/>
        </w:tabs>
        <w:ind w:firstLine="270"/>
        <w:rPr>
          <w:rFonts w:ascii="Calibri" w:eastAsia="Times New Roman" w:hAnsi="Calibri" w:cs="Calibri"/>
          <w:u w:val="single"/>
        </w:rPr>
      </w:pPr>
      <w:r w:rsidRPr="00571B46">
        <w:rPr>
          <w:rFonts w:ascii="Calibri" w:eastAsia="Times New Roman" w:hAnsi="Calibri" w:cs="Calibri"/>
          <w:u w:val="single"/>
        </w:rPr>
        <w:t>Morning</w:t>
      </w:r>
    </w:p>
    <w:p w:rsidR="0048454B" w:rsidRDefault="0048454B" w:rsidP="00DC5DB5">
      <w:pPr>
        <w:tabs>
          <w:tab w:val="left" w:pos="2610"/>
        </w:tabs>
        <w:ind w:firstLine="270"/>
        <w:rPr>
          <w:rFonts w:ascii="Calibri" w:eastAsia="Times New Roman" w:hAnsi="Calibri" w:cs="Calibri"/>
        </w:rPr>
      </w:pPr>
    </w:p>
    <w:p w:rsidR="00571B46" w:rsidRDefault="00571B46" w:rsidP="00DC5DB5">
      <w:pPr>
        <w:tabs>
          <w:tab w:val="left" w:pos="2610"/>
        </w:tabs>
        <w:ind w:firstLine="270"/>
        <w:rPr>
          <w:rFonts w:ascii="Calibri" w:eastAsia="Times New Roman" w:hAnsi="Calibri" w:cs="Calibri"/>
        </w:rPr>
      </w:pPr>
    </w:p>
    <w:p w:rsidR="00D72204" w:rsidRDefault="00D72204" w:rsidP="00DC5DB5">
      <w:pPr>
        <w:tabs>
          <w:tab w:val="left" w:pos="2610"/>
        </w:tabs>
        <w:ind w:firstLine="270"/>
      </w:pPr>
      <w:r>
        <w:rPr>
          <w:rFonts w:ascii="Calibri" w:eastAsia="Times New Roman" w:hAnsi="Calibri" w:cs="Calibri"/>
        </w:rPr>
        <w:t>9:30am – 10:</w:t>
      </w:r>
      <w:r w:rsidR="00F824C4">
        <w:rPr>
          <w:rFonts w:ascii="Calibri" w:eastAsia="Times New Roman" w:hAnsi="Calibri" w:cs="Calibri"/>
        </w:rPr>
        <w:t>15</w:t>
      </w:r>
      <w:r>
        <w:rPr>
          <w:rFonts w:ascii="Calibri" w:eastAsia="Times New Roman" w:hAnsi="Calibri" w:cs="Calibri"/>
        </w:rPr>
        <w:t>am</w:t>
      </w:r>
      <w:r>
        <w:rPr>
          <w:rFonts w:ascii="Calibri" w:eastAsia="Times New Roman" w:hAnsi="Calibri" w:cs="Calibri"/>
        </w:rPr>
        <w:tab/>
      </w:r>
      <w:r w:rsidR="00C219FB">
        <w:rPr>
          <w:rFonts w:ascii="Calibri" w:hAnsi="Calibri" w:cs="Calibri" w:hint="eastAsia"/>
          <w:b/>
          <w:bCs/>
          <w:u w:val="single"/>
        </w:rPr>
        <w:t xml:space="preserve">The Financial Crisis: </w:t>
      </w:r>
      <w:r w:rsidRPr="00880871">
        <w:rPr>
          <w:rFonts w:ascii="Calibri" w:hAnsi="Calibri" w:cs="Calibri" w:hint="eastAsia"/>
          <w:b/>
          <w:bCs/>
          <w:u w:val="single"/>
        </w:rPr>
        <w:t xml:space="preserve"> Lessons Learned and Best Practices Going Forward</w:t>
      </w:r>
    </w:p>
    <w:p w:rsidR="00D72204" w:rsidRDefault="00D72204" w:rsidP="00DC5DB5">
      <w:pPr>
        <w:tabs>
          <w:tab w:val="left" w:pos="2610"/>
        </w:tabs>
        <w:ind w:left="144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 xml:space="preserve">Mike </w:t>
      </w:r>
      <w:proofErr w:type="spellStart"/>
      <w:r>
        <w:rPr>
          <w:rFonts w:ascii="Calibri" w:eastAsia="Times New Roman" w:hAnsi="Calibri" w:cs="Calibri"/>
        </w:rPr>
        <w:t>Carhill</w:t>
      </w:r>
      <w:proofErr w:type="spellEnd"/>
      <w:r>
        <w:rPr>
          <w:rFonts w:ascii="Calibri" w:eastAsia="Times New Roman" w:hAnsi="Calibri" w:cs="Calibri"/>
        </w:rPr>
        <w:t xml:space="preserve">, </w:t>
      </w:r>
      <w:r w:rsidRPr="00D72204">
        <w:rPr>
          <w:rFonts w:ascii="Calibri" w:eastAsia="Times New Roman" w:hAnsi="Calibri" w:cs="Calibri"/>
        </w:rPr>
        <w:t xml:space="preserve">Director </w:t>
      </w:r>
      <w:r>
        <w:rPr>
          <w:rFonts w:ascii="Calibri" w:eastAsia="Times New Roman" w:hAnsi="Calibri" w:cs="Calibri"/>
        </w:rPr>
        <w:t xml:space="preserve">- </w:t>
      </w:r>
      <w:r w:rsidRPr="00D72204">
        <w:rPr>
          <w:rFonts w:ascii="Calibri" w:eastAsia="Times New Roman" w:hAnsi="Calibri" w:cs="Calibri"/>
        </w:rPr>
        <w:t>Enterprise Risk Analysis Division</w:t>
      </w:r>
      <w:r>
        <w:rPr>
          <w:rFonts w:ascii="Calibri" w:eastAsia="Times New Roman" w:hAnsi="Calibri" w:cs="Calibri"/>
        </w:rPr>
        <w:t>:  OCC</w:t>
      </w:r>
    </w:p>
    <w:p w:rsidR="00D72204" w:rsidRDefault="00DC5DB5" w:rsidP="00DC5DB5">
      <w:pPr>
        <w:tabs>
          <w:tab w:val="left" w:pos="261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O</w:t>
      </w:r>
      <w:r w:rsidR="00D72204" w:rsidRPr="00D72204">
        <w:rPr>
          <w:rFonts w:ascii="Calibri" w:eastAsia="Times New Roman" w:hAnsi="Calibri" w:cs="Calibri"/>
        </w:rPr>
        <w:t>ffice of the Co</w:t>
      </w:r>
      <w:r w:rsidR="00D72204">
        <w:rPr>
          <w:rFonts w:ascii="Calibri" w:eastAsia="Times New Roman" w:hAnsi="Calibri" w:cs="Calibri"/>
        </w:rPr>
        <w:t xml:space="preserve">mptroller of the Currency </w:t>
      </w:r>
    </w:p>
    <w:p w:rsidR="00D72204" w:rsidRPr="008B79A4" w:rsidRDefault="00D72204" w:rsidP="000A40CC">
      <w:pPr>
        <w:ind w:left="2880" w:hanging="2610"/>
        <w:rPr>
          <w:rFonts w:ascii="Calibri" w:eastAsia="Times New Roman" w:hAnsi="Calibri" w:cs="Calibri"/>
          <w:sz w:val="8"/>
          <w:szCs w:val="8"/>
        </w:rPr>
      </w:pPr>
    </w:p>
    <w:p w:rsidR="00DC5DB5" w:rsidRPr="00DC5DB5" w:rsidRDefault="00DC5DB5" w:rsidP="00DC5DB5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 w:rsidRPr="00DC5DB5">
        <w:rPr>
          <w:rFonts w:ascii="Calibri" w:eastAsia="Times New Roman" w:hAnsi="Calibri" w:cs="Calibri" w:hint="eastAsia"/>
        </w:rPr>
        <w:t>2007 – 2008 Lessons Learned from an Examiners’ Perspective</w:t>
      </w:r>
    </w:p>
    <w:p w:rsidR="00DC5DB5" w:rsidRPr="00DC5DB5" w:rsidRDefault="00DC5DB5" w:rsidP="00DC5DB5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 w:rsidRPr="00DC5DB5">
        <w:rPr>
          <w:rFonts w:ascii="Calibri" w:eastAsia="Times New Roman" w:hAnsi="Calibri" w:cs="Calibri" w:hint="eastAsia"/>
        </w:rPr>
        <w:t>Why Regulators Will Focus on Stress Testing vs. Basel Going Forward</w:t>
      </w:r>
    </w:p>
    <w:p w:rsidR="00DC5DB5" w:rsidRPr="00DC5DB5" w:rsidRDefault="00DC5DB5" w:rsidP="00DC5DB5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 w:rsidRPr="00DC5DB5">
        <w:rPr>
          <w:rFonts w:ascii="Calibri" w:eastAsia="Times New Roman" w:hAnsi="Calibri" w:cs="Calibri" w:hint="eastAsia"/>
        </w:rPr>
        <w:t>Best Practices for the Future</w:t>
      </w:r>
    </w:p>
    <w:p w:rsidR="00DC5DB5" w:rsidRDefault="00DC5DB5" w:rsidP="000A40CC">
      <w:pPr>
        <w:ind w:left="2880" w:hanging="2610"/>
        <w:rPr>
          <w:rFonts w:ascii="Calibri" w:eastAsia="Times New Roman" w:hAnsi="Calibri" w:cs="Calibri"/>
        </w:rPr>
      </w:pPr>
    </w:p>
    <w:p w:rsidR="00571B46" w:rsidRDefault="00571B46" w:rsidP="000A40CC">
      <w:pPr>
        <w:ind w:left="2880" w:hanging="2610"/>
        <w:rPr>
          <w:rFonts w:ascii="Calibri" w:eastAsia="Times New Roman" w:hAnsi="Calibri" w:cs="Calibri"/>
        </w:rPr>
      </w:pPr>
    </w:p>
    <w:p w:rsidR="0048454B" w:rsidRDefault="0048454B" w:rsidP="000A40CC">
      <w:pPr>
        <w:ind w:left="2880" w:hanging="2610"/>
        <w:rPr>
          <w:rFonts w:ascii="Calibri" w:eastAsia="Times New Roman" w:hAnsi="Calibri" w:cs="Calibri"/>
        </w:rPr>
      </w:pPr>
    </w:p>
    <w:p w:rsidR="00F01B4E" w:rsidRPr="00CA4D6E" w:rsidRDefault="00D72204" w:rsidP="00DC5DB5">
      <w:pPr>
        <w:ind w:left="2610" w:hanging="2340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t>10</w:t>
      </w:r>
      <w:r w:rsidR="002960FE" w:rsidRPr="00CA4D6E">
        <w:rPr>
          <w:rFonts w:ascii="Calibri" w:eastAsia="Times New Roman" w:hAnsi="Calibri" w:cs="Calibri"/>
        </w:rPr>
        <w:t>:</w:t>
      </w:r>
      <w:r w:rsidR="00F824C4">
        <w:rPr>
          <w:rFonts w:ascii="Calibri" w:eastAsia="Times New Roman" w:hAnsi="Calibri" w:cs="Calibri"/>
        </w:rPr>
        <w:t>15</w:t>
      </w:r>
      <w:r w:rsidR="000D4325" w:rsidRPr="00CA4D6E">
        <w:rPr>
          <w:rFonts w:ascii="Calibri" w:eastAsia="Times New Roman" w:hAnsi="Calibri" w:cs="Calibri"/>
        </w:rPr>
        <w:t xml:space="preserve">am </w:t>
      </w:r>
      <w:r w:rsidR="002960FE" w:rsidRPr="00CA4D6E">
        <w:rPr>
          <w:rFonts w:ascii="Calibri" w:eastAsia="Times New Roman" w:hAnsi="Calibri" w:cs="Calibri"/>
        </w:rPr>
        <w:t>– 1</w:t>
      </w:r>
      <w:r w:rsidR="00CC48D5" w:rsidRPr="00CA4D6E">
        <w:rPr>
          <w:rFonts w:ascii="Calibri" w:eastAsia="Times New Roman" w:hAnsi="Calibri" w:cs="Calibri"/>
        </w:rPr>
        <w:t>0:</w:t>
      </w:r>
      <w:r w:rsidR="00F824C4">
        <w:rPr>
          <w:rFonts w:ascii="Calibri" w:eastAsia="Times New Roman" w:hAnsi="Calibri" w:cs="Calibri"/>
        </w:rPr>
        <w:t>45</w:t>
      </w:r>
      <w:r w:rsidR="000D4325" w:rsidRPr="00CA4D6E">
        <w:rPr>
          <w:rFonts w:ascii="Calibri" w:eastAsia="Times New Roman" w:hAnsi="Calibri" w:cs="Calibri"/>
        </w:rPr>
        <w:t>am</w:t>
      </w:r>
      <w:r w:rsidR="00DC5DB5">
        <w:rPr>
          <w:rFonts w:ascii="Calibri" w:eastAsia="Times New Roman" w:hAnsi="Calibri" w:cs="Calibri"/>
        </w:rPr>
        <w:tab/>
      </w:r>
      <w:r w:rsidR="000A40CC" w:rsidRPr="00CA4D6E">
        <w:rPr>
          <w:rFonts w:ascii="Calibri" w:hAnsi="Calibri" w:cs="Calibri" w:hint="eastAsia"/>
          <w:b/>
          <w:bCs/>
          <w:u w:val="single"/>
        </w:rPr>
        <w:t>Modeling Borrower Behavior:</w:t>
      </w:r>
      <w:r w:rsidR="00C219FB">
        <w:rPr>
          <w:rFonts w:ascii="Calibri" w:hAnsi="Calibri" w:cs="Calibri"/>
          <w:b/>
          <w:bCs/>
          <w:u w:val="single"/>
        </w:rPr>
        <w:t xml:space="preserve"> </w:t>
      </w:r>
      <w:r w:rsidR="000A40CC" w:rsidRPr="00CA4D6E">
        <w:rPr>
          <w:rFonts w:ascii="Calibri" w:hAnsi="Calibri" w:cs="Calibri" w:hint="eastAsia"/>
          <w:b/>
          <w:bCs/>
          <w:u w:val="single"/>
        </w:rPr>
        <w:t xml:space="preserve"> Understanding How Borrower Analytics Has Evolved to Improve Predictability and Accuracy in Forecasting Portfolio Performance</w:t>
      </w:r>
    </w:p>
    <w:p w:rsidR="006639CB" w:rsidRDefault="006639CB" w:rsidP="00DC5DB5">
      <w:pPr>
        <w:tabs>
          <w:tab w:val="left" w:pos="2610"/>
        </w:tabs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  <w:b/>
          <w:i/>
        </w:rPr>
        <w:tab/>
      </w:r>
      <w:r w:rsidRPr="00CA4D6E">
        <w:rPr>
          <w:rFonts w:ascii="Calibri" w:eastAsia="Times New Roman" w:hAnsi="Calibri" w:cs="Calibri"/>
        </w:rPr>
        <w:t>Joseph Furl</w:t>
      </w:r>
      <w:r w:rsidR="00412273" w:rsidRPr="00CA4D6E">
        <w:rPr>
          <w:rFonts w:ascii="Calibri" w:eastAsia="Times New Roman" w:hAnsi="Calibri" w:cs="Calibri"/>
        </w:rPr>
        <w:t>o</w:t>
      </w:r>
      <w:r w:rsidR="00A6562D" w:rsidRPr="00CA4D6E">
        <w:rPr>
          <w:rFonts w:ascii="Calibri" w:eastAsia="Times New Roman" w:hAnsi="Calibri" w:cs="Calibri"/>
        </w:rPr>
        <w:t xml:space="preserve">ng – </w:t>
      </w:r>
      <w:r w:rsidR="00C23D0B" w:rsidRPr="00CA4D6E">
        <w:rPr>
          <w:rFonts w:ascii="Calibri" w:eastAsia="Times New Roman" w:hAnsi="Calibri" w:cs="Calibri"/>
        </w:rPr>
        <w:t>Managing Director</w:t>
      </w:r>
      <w:r w:rsidR="006420B3" w:rsidRPr="00CA4D6E">
        <w:rPr>
          <w:rFonts w:ascii="Calibri" w:eastAsia="Times New Roman" w:hAnsi="Calibri" w:cs="Calibri"/>
        </w:rPr>
        <w:t>, Borrower</w:t>
      </w:r>
      <w:r w:rsidRPr="00CA4D6E">
        <w:rPr>
          <w:rFonts w:ascii="Calibri" w:eastAsia="Times New Roman" w:hAnsi="Calibri" w:cs="Calibri"/>
        </w:rPr>
        <w:t xml:space="preserve"> Analytics Group</w:t>
      </w:r>
    </w:p>
    <w:p w:rsidR="00DC5DB5" w:rsidRDefault="00DC5DB5" w:rsidP="000D4325">
      <w:pPr>
        <w:ind w:firstLine="270"/>
        <w:rPr>
          <w:rFonts w:ascii="Calibri" w:eastAsia="Times New Roman" w:hAnsi="Calibri" w:cs="Calibri"/>
        </w:rPr>
      </w:pPr>
    </w:p>
    <w:p w:rsidR="00DC5DB5" w:rsidRPr="00DC5DB5" w:rsidRDefault="008B79A4" w:rsidP="00DC5DB5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MIAC </w:t>
      </w:r>
      <w:proofErr w:type="spellStart"/>
      <w:r>
        <w:rPr>
          <w:rFonts w:ascii="Calibri" w:eastAsia="Times New Roman" w:hAnsi="Calibri" w:cs="Calibri"/>
        </w:rPr>
        <w:t>Core</w:t>
      </w:r>
      <w:r w:rsidRPr="008B79A4">
        <w:rPr>
          <w:rFonts w:ascii="Calibri" w:eastAsia="Times New Roman" w:hAnsi="Calibri" w:cs="Calibri"/>
          <w:vertAlign w:val="superscript"/>
        </w:rPr>
        <w:t>TM</w:t>
      </w:r>
      <w:proofErr w:type="spellEnd"/>
      <w:r>
        <w:rPr>
          <w:rFonts w:ascii="Calibri" w:eastAsia="Times New Roman" w:hAnsi="Calibri" w:cs="Calibri"/>
        </w:rPr>
        <w:t xml:space="preserve"> is our Behavioral model used to Forecast loss frequency and severity</w:t>
      </w:r>
    </w:p>
    <w:p w:rsidR="008B79A4" w:rsidRDefault="008B79A4" w:rsidP="00DC5DB5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Our ability to forecast residential non-agency loss is unrivaled, due to the granularity utilized in our credit &amp; cash flow model pairing</w:t>
      </w:r>
    </w:p>
    <w:p w:rsidR="008B79A4" w:rsidRDefault="008B79A4" w:rsidP="00DC5DB5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 w:rsidRPr="00E944D3">
        <w:rPr>
          <w:rFonts w:ascii="Calibri" w:eastAsia="Times New Roman" w:hAnsi="Calibri" w:cs="Calibri"/>
        </w:rPr>
        <w:t xml:space="preserve">CORE™ models </w:t>
      </w:r>
      <w:r w:rsidR="00E944D3">
        <w:rPr>
          <w:rFonts w:ascii="Calibri" w:eastAsia="Times New Roman" w:hAnsi="Calibri" w:cs="Calibri"/>
        </w:rPr>
        <w:t xml:space="preserve">were </w:t>
      </w:r>
      <w:r w:rsidRPr="00E944D3">
        <w:rPr>
          <w:rFonts w:ascii="Calibri" w:eastAsia="Times New Roman" w:hAnsi="Calibri" w:cs="Calibri"/>
        </w:rPr>
        <w:t xml:space="preserve">built to measure the accurate conditional responses </w:t>
      </w:r>
      <w:r w:rsidR="00E944D3">
        <w:rPr>
          <w:rFonts w:ascii="Calibri" w:eastAsia="Times New Roman" w:hAnsi="Calibri" w:cs="Calibri"/>
        </w:rPr>
        <w:t xml:space="preserve">of borrowers </w:t>
      </w:r>
      <w:r w:rsidRPr="00E944D3">
        <w:rPr>
          <w:rFonts w:ascii="Calibri" w:eastAsia="Times New Roman" w:hAnsi="Calibri" w:cs="Calibri"/>
        </w:rPr>
        <w:t>to the most significant economic macro factors</w:t>
      </w:r>
    </w:p>
    <w:p w:rsidR="00E944D3" w:rsidRDefault="00E944D3" w:rsidP="000A40CC">
      <w:pPr>
        <w:ind w:left="2880" w:hanging="2610"/>
        <w:rPr>
          <w:rFonts w:ascii="Calibri" w:eastAsia="Times New Roman" w:hAnsi="Calibri" w:cs="Calibri"/>
        </w:rPr>
      </w:pPr>
    </w:p>
    <w:p w:rsidR="00571B46" w:rsidRDefault="00571B46" w:rsidP="000A40CC">
      <w:pPr>
        <w:ind w:left="2880" w:hanging="2610"/>
        <w:rPr>
          <w:rFonts w:ascii="Calibri" w:eastAsia="Times New Roman" w:hAnsi="Calibri" w:cs="Calibri"/>
        </w:rPr>
      </w:pPr>
    </w:p>
    <w:p w:rsidR="0048454B" w:rsidRPr="00C219FB" w:rsidRDefault="0048454B" w:rsidP="000A40CC">
      <w:pPr>
        <w:ind w:left="2880" w:hanging="2610"/>
        <w:rPr>
          <w:rFonts w:ascii="Calibri" w:eastAsia="Times New Roman" w:hAnsi="Calibri" w:cs="Calibri"/>
        </w:rPr>
      </w:pPr>
    </w:p>
    <w:p w:rsidR="00CC48D5" w:rsidRPr="00C219FB" w:rsidRDefault="009423DB" w:rsidP="00C219FB">
      <w:pPr>
        <w:tabs>
          <w:tab w:val="left" w:pos="2610"/>
        </w:tabs>
        <w:ind w:left="2880" w:hanging="2610"/>
        <w:rPr>
          <w:rFonts w:ascii="Calibri" w:hAnsi="Calibri" w:cs="Calibri"/>
          <w:b/>
          <w:bCs/>
          <w:u w:val="single"/>
        </w:rPr>
      </w:pPr>
      <w:r w:rsidRPr="00C219FB">
        <w:rPr>
          <w:rFonts w:ascii="Calibri" w:hAnsi="Calibri" w:cs="Calibri"/>
          <w:bCs/>
        </w:rPr>
        <w:t>1</w:t>
      </w:r>
      <w:r w:rsidR="00F824C4" w:rsidRPr="00C219FB">
        <w:rPr>
          <w:rFonts w:ascii="Calibri" w:hAnsi="Calibri" w:cs="Calibri"/>
          <w:bCs/>
        </w:rPr>
        <w:t>1</w:t>
      </w:r>
      <w:r w:rsidRPr="00C219FB">
        <w:rPr>
          <w:rFonts w:ascii="Calibri" w:hAnsi="Calibri" w:cs="Calibri"/>
          <w:bCs/>
        </w:rPr>
        <w:t>:</w:t>
      </w:r>
      <w:r w:rsidR="00F824C4" w:rsidRPr="00C219FB">
        <w:rPr>
          <w:rFonts w:ascii="Calibri" w:hAnsi="Calibri" w:cs="Calibri"/>
          <w:bCs/>
        </w:rPr>
        <w:t>00</w:t>
      </w:r>
      <w:r w:rsidR="000D4325" w:rsidRPr="00C219FB">
        <w:rPr>
          <w:rFonts w:ascii="Calibri" w:hAnsi="Calibri" w:cs="Calibri"/>
          <w:bCs/>
        </w:rPr>
        <w:t>am – 1</w:t>
      </w:r>
      <w:r w:rsidR="00533A06" w:rsidRPr="00C219FB">
        <w:rPr>
          <w:rFonts w:ascii="Calibri" w:hAnsi="Calibri" w:cs="Calibri"/>
          <w:bCs/>
        </w:rPr>
        <w:t>1</w:t>
      </w:r>
      <w:r w:rsidR="000D4325" w:rsidRPr="00C219FB">
        <w:rPr>
          <w:rFonts w:ascii="Calibri" w:hAnsi="Calibri" w:cs="Calibri"/>
          <w:bCs/>
        </w:rPr>
        <w:t>:</w:t>
      </w:r>
      <w:r w:rsidR="00533A06" w:rsidRPr="00C219FB">
        <w:rPr>
          <w:rFonts w:ascii="Calibri" w:hAnsi="Calibri" w:cs="Calibri"/>
          <w:bCs/>
        </w:rPr>
        <w:t>3</w:t>
      </w:r>
      <w:r w:rsidR="005B4A5C" w:rsidRPr="00C219FB">
        <w:rPr>
          <w:rFonts w:ascii="Calibri" w:hAnsi="Calibri" w:cs="Calibri"/>
          <w:bCs/>
        </w:rPr>
        <w:t>0</w:t>
      </w:r>
      <w:r w:rsidR="00533A06" w:rsidRPr="00C219FB">
        <w:rPr>
          <w:rFonts w:ascii="Calibri" w:hAnsi="Calibri" w:cs="Calibri"/>
          <w:bCs/>
        </w:rPr>
        <w:t>a</w:t>
      </w:r>
      <w:r w:rsidR="000D4325" w:rsidRPr="00C219FB">
        <w:rPr>
          <w:rFonts w:ascii="Calibri" w:hAnsi="Calibri" w:cs="Calibri"/>
          <w:bCs/>
        </w:rPr>
        <w:t>m</w:t>
      </w:r>
      <w:r w:rsidR="00C219FB" w:rsidRPr="00C219FB">
        <w:rPr>
          <w:rFonts w:ascii="Calibri" w:hAnsi="Calibri" w:cs="Calibri"/>
          <w:b/>
          <w:bCs/>
        </w:rPr>
        <w:tab/>
      </w:r>
      <w:r w:rsidR="000A40CC" w:rsidRPr="00C219FB">
        <w:rPr>
          <w:rFonts w:ascii="Calibri" w:hAnsi="Calibri" w:cs="Calibri" w:hint="eastAsia"/>
          <w:b/>
          <w:bCs/>
          <w:u w:val="single"/>
        </w:rPr>
        <w:t xml:space="preserve">Residential Whole Loan Market Update: </w:t>
      </w:r>
      <w:r w:rsidR="00C219FB">
        <w:rPr>
          <w:rFonts w:ascii="Calibri" w:hAnsi="Calibri" w:cs="Calibri"/>
          <w:b/>
          <w:bCs/>
          <w:u w:val="single"/>
        </w:rPr>
        <w:t xml:space="preserve"> </w:t>
      </w:r>
      <w:r w:rsidR="000A40CC" w:rsidRPr="00C219FB">
        <w:rPr>
          <w:rFonts w:ascii="Calibri" w:hAnsi="Calibri" w:cs="Calibri" w:hint="eastAsia"/>
          <w:b/>
          <w:bCs/>
          <w:u w:val="single"/>
        </w:rPr>
        <w:t xml:space="preserve">Current </w:t>
      </w:r>
      <w:r w:rsidR="00C219FB">
        <w:rPr>
          <w:rFonts w:ascii="Calibri" w:hAnsi="Calibri" w:cs="Calibri"/>
          <w:b/>
          <w:bCs/>
          <w:u w:val="single"/>
        </w:rPr>
        <w:t xml:space="preserve">Trends </w:t>
      </w:r>
      <w:r w:rsidR="000A40CC" w:rsidRPr="00C219FB">
        <w:rPr>
          <w:rFonts w:ascii="Calibri" w:hAnsi="Calibri" w:cs="Calibri" w:hint="eastAsia"/>
          <w:b/>
          <w:bCs/>
          <w:u w:val="single"/>
        </w:rPr>
        <w:t>and Annual Forecast</w:t>
      </w:r>
    </w:p>
    <w:p w:rsidR="00CC48D5" w:rsidRPr="00C219FB" w:rsidRDefault="00C219FB" w:rsidP="00C219FB">
      <w:pPr>
        <w:tabs>
          <w:tab w:val="left" w:pos="2610"/>
        </w:tabs>
        <w:ind w:firstLine="270"/>
        <w:rPr>
          <w:rFonts w:ascii="Calibri" w:hAnsi="Calibri" w:cs="Calibri"/>
          <w:bCs/>
        </w:rPr>
      </w:pPr>
      <w:r w:rsidRPr="00C219FB">
        <w:rPr>
          <w:rFonts w:ascii="Calibri" w:hAnsi="Calibri" w:cs="Calibri"/>
          <w:bCs/>
        </w:rPr>
        <w:tab/>
      </w:r>
      <w:r w:rsidR="005F77CE" w:rsidRPr="00C219FB">
        <w:rPr>
          <w:rFonts w:ascii="Calibri" w:hAnsi="Calibri" w:cs="Calibri"/>
          <w:bCs/>
        </w:rPr>
        <w:t>Brendan Teeley</w:t>
      </w:r>
      <w:r w:rsidR="00A6562D" w:rsidRPr="00C219FB">
        <w:rPr>
          <w:rFonts w:ascii="Calibri" w:hAnsi="Calibri" w:cs="Calibri"/>
          <w:bCs/>
        </w:rPr>
        <w:t xml:space="preserve"> – </w:t>
      </w:r>
      <w:r w:rsidR="00C23D0B" w:rsidRPr="00C219FB">
        <w:rPr>
          <w:rFonts w:ascii="Calibri" w:hAnsi="Calibri" w:cs="Calibri"/>
          <w:bCs/>
        </w:rPr>
        <w:t xml:space="preserve">Senior </w:t>
      </w:r>
      <w:r w:rsidR="009423DB" w:rsidRPr="00C219FB">
        <w:rPr>
          <w:rFonts w:ascii="Calibri" w:hAnsi="Calibri" w:cs="Calibri"/>
          <w:bCs/>
        </w:rPr>
        <w:t>Vice President, MIAC Capital Markets</w:t>
      </w:r>
    </w:p>
    <w:p w:rsidR="00533A06" w:rsidRDefault="00533A06" w:rsidP="00533A06">
      <w:pPr>
        <w:ind w:firstLine="270"/>
        <w:rPr>
          <w:rFonts w:ascii="Calibri" w:eastAsia="Times New Roman" w:hAnsi="Calibri" w:cs="Calibri"/>
        </w:rPr>
      </w:pPr>
    </w:p>
    <w:p w:rsidR="00E944D3" w:rsidRPr="00E944D3" w:rsidRDefault="00E944D3" w:rsidP="00E944D3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Pr="00E944D3">
        <w:rPr>
          <w:rFonts w:ascii="Calibri" w:eastAsia="Times New Roman" w:hAnsi="Calibri" w:cs="Calibri"/>
        </w:rPr>
        <w:t>arket coverage</w:t>
      </w:r>
      <w:r>
        <w:rPr>
          <w:rFonts w:ascii="Calibri" w:eastAsia="Times New Roman" w:hAnsi="Calibri" w:cs="Calibri"/>
        </w:rPr>
        <w:t>, volume reviews, and common execution strategies</w:t>
      </w:r>
    </w:p>
    <w:p w:rsidR="00E944D3" w:rsidRPr="00E944D3" w:rsidRDefault="00E944D3" w:rsidP="00E944D3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 w:rsidRPr="00E944D3">
        <w:rPr>
          <w:rFonts w:ascii="Calibri" w:eastAsia="Times New Roman" w:hAnsi="Calibri" w:cs="Calibri"/>
        </w:rPr>
        <w:t xml:space="preserve">Understanding of </w:t>
      </w:r>
      <w:r>
        <w:rPr>
          <w:rFonts w:ascii="Calibri" w:eastAsia="Times New Roman" w:hAnsi="Calibri" w:cs="Calibri"/>
        </w:rPr>
        <w:t>collateral asset transactions, and access to most reliable markets</w:t>
      </w:r>
    </w:p>
    <w:p w:rsidR="00E944D3" w:rsidRPr="00E944D3" w:rsidRDefault="00E944D3" w:rsidP="009510B4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Synergies with MDS, with </w:t>
      </w:r>
      <w:r w:rsidRPr="00E944D3">
        <w:rPr>
          <w:rFonts w:ascii="Calibri" w:eastAsia="Times New Roman" w:hAnsi="Calibri" w:cs="Calibri"/>
        </w:rPr>
        <w:t>MIAC Analytics</w:t>
      </w:r>
      <w:r>
        <w:rPr>
          <w:rFonts w:ascii="Calibri" w:eastAsia="Times New Roman" w:hAnsi="Calibri" w:cs="Calibri"/>
        </w:rPr>
        <w:t>, and with MSR Transaction experience</w:t>
      </w:r>
    </w:p>
    <w:p w:rsidR="00E944D3" w:rsidRDefault="00E944D3" w:rsidP="00533A06">
      <w:pPr>
        <w:ind w:firstLine="270"/>
        <w:rPr>
          <w:rFonts w:ascii="Calibri" w:eastAsia="Times New Roman" w:hAnsi="Calibri" w:cs="Calibri"/>
        </w:rPr>
      </w:pPr>
    </w:p>
    <w:p w:rsidR="0048454B" w:rsidRDefault="0048454B" w:rsidP="00533A06">
      <w:pPr>
        <w:ind w:firstLine="270"/>
        <w:rPr>
          <w:rFonts w:ascii="Calibri" w:eastAsia="Times New Roman" w:hAnsi="Calibri" w:cs="Calibri"/>
        </w:rPr>
      </w:pPr>
    </w:p>
    <w:p w:rsidR="00571B46" w:rsidRDefault="00571B46" w:rsidP="00533A06">
      <w:pPr>
        <w:ind w:firstLine="270"/>
        <w:rPr>
          <w:rFonts w:ascii="Calibri" w:eastAsia="Times New Roman" w:hAnsi="Calibri" w:cs="Calibri"/>
        </w:rPr>
      </w:pPr>
    </w:p>
    <w:p w:rsidR="00533A06" w:rsidRPr="00C219FB" w:rsidRDefault="000A40CC" w:rsidP="00C219FB">
      <w:pPr>
        <w:tabs>
          <w:tab w:val="left" w:pos="2610"/>
        </w:tabs>
        <w:ind w:left="2880" w:hanging="2610"/>
        <w:rPr>
          <w:rFonts w:ascii="Calibri" w:hAnsi="Calibri" w:cs="Calibri"/>
          <w:b/>
          <w:bCs/>
          <w:u w:val="single"/>
        </w:rPr>
      </w:pPr>
      <w:r w:rsidRPr="00C219FB">
        <w:rPr>
          <w:rFonts w:ascii="Calibri" w:hAnsi="Calibri" w:cs="Calibri"/>
          <w:bCs/>
        </w:rPr>
        <w:t>11:30</w:t>
      </w:r>
      <w:r w:rsidR="00F824C4" w:rsidRPr="00C219FB">
        <w:rPr>
          <w:rFonts w:ascii="Calibri" w:hAnsi="Calibri" w:cs="Calibri"/>
          <w:bCs/>
        </w:rPr>
        <w:t>am</w:t>
      </w:r>
      <w:r w:rsidRPr="00C219FB">
        <w:rPr>
          <w:rFonts w:ascii="Calibri" w:hAnsi="Calibri" w:cs="Calibri"/>
          <w:bCs/>
        </w:rPr>
        <w:t xml:space="preserve"> – 12:15</w:t>
      </w:r>
      <w:r w:rsidR="00C219FB" w:rsidRPr="00C219FB">
        <w:rPr>
          <w:rFonts w:ascii="Calibri" w:hAnsi="Calibri" w:cs="Calibri"/>
          <w:bCs/>
        </w:rPr>
        <w:t>pm</w:t>
      </w:r>
      <w:r w:rsidR="00C219FB">
        <w:rPr>
          <w:rFonts w:ascii="Calibri" w:hAnsi="Calibri" w:cs="Calibri"/>
          <w:b/>
          <w:bCs/>
        </w:rPr>
        <w:tab/>
      </w:r>
      <w:r w:rsidRPr="00C219FB">
        <w:rPr>
          <w:rFonts w:ascii="Calibri" w:hAnsi="Calibri" w:cs="Calibri"/>
          <w:b/>
          <w:bCs/>
          <w:u w:val="single"/>
        </w:rPr>
        <w:t>Collateral Haircut Methodology</w:t>
      </w:r>
      <w:r w:rsidR="00C219FB" w:rsidRPr="00C219FB">
        <w:rPr>
          <w:rFonts w:ascii="Calibri" w:hAnsi="Calibri" w:cs="Calibri"/>
          <w:b/>
          <w:bCs/>
          <w:u w:val="single"/>
        </w:rPr>
        <w:t xml:space="preserve">: </w:t>
      </w:r>
      <w:r w:rsidRPr="00C219FB">
        <w:rPr>
          <w:rFonts w:ascii="Calibri" w:hAnsi="Calibri" w:cs="Calibri"/>
          <w:b/>
          <w:bCs/>
          <w:u w:val="single"/>
        </w:rPr>
        <w:t xml:space="preserve"> A Case Study</w:t>
      </w:r>
    </w:p>
    <w:p w:rsidR="00533A06" w:rsidRPr="00C219FB" w:rsidRDefault="00C219FB" w:rsidP="00C219FB">
      <w:pPr>
        <w:tabs>
          <w:tab w:val="left" w:pos="2610"/>
        </w:tabs>
        <w:ind w:left="2880" w:hanging="2610"/>
        <w:rPr>
          <w:rFonts w:ascii="Calibri" w:hAnsi="Calibri" w:cs="Calibri"/>
          <w:bCs/>
        </w:rPr>
      </w:pPr>
      <w:r w:rsidRPr="00C219FB">
        <w:rPr>
          <w:rFonts w:ascii="Calibri" w:hAnsi="Calibri" w:cs="Calibri"/>
          <w:bCs/>
        </w:rPr>
        <w:tab/>
      </w:r>
      <w:r w:rsidR="000A40CC" w:rsidRPr="00C219FB">
        <w:rPr>
          <w:rFonts w:ascii="Calibri" w:hAnsi="Calibri" w:cs="Calibri"/>
          <w:bCs/>
        </w:rPr>
        <w:t>Michael Zheng – Chief Credit Risk Officer, FHLB Dallas</w:t>
      </w:r>
    </w:p>
    <w:p w:rsidR="00840DB2" w:rsidRDefault="00840DB2" w:rsidP="00533A06">
      <w:pPr>
        <w:ind w:left="2880"/>
        <w:rPr>
          <w:rFonts w:ascii="Calibri" w:eastAsia="Times New Roman" w:hAnsi="Calibri" w:cs="Calibri"/>
        </w:rPr>
      </w:pPr>
    </w:p>
    <w:p w:rsidR="00840DB2" w:rsidRPr="00C219FB" w:rsidRDefault="00C219FB" w:rsidP="00C219FB">
      <w:pPr>
        <w:ind w:left="2160" w:firstLine="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Example of </w:t>
      </w:r>
      <w:r w:rsidR="00840DB2" w:rsidRPr="00C219FB">
        <w:rPr>
          <w:rFonts w:ascii="Calibri" w:eastAsia="Times New Roman" w:hAnsi="Calibri" w:cs="Calibri"/>
        </w:rPr>
        <w:t>potential loss of value due to:</w:t>
      </w:r>
    </w:p>
    <w:p w:rsidR="00840DB2" w:rsidRDefault="00840DB2" w:rsidP="00C219FB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840DB2">
        <w:rPr>
          <w:rFonts w:ascii="Calibri" w:eastAsia="Times New Roman" w:hAnsi="Calibri" w:cs="Calibri"/>
        </w:rPr>
        <w:t xml:space="preserve">rice volatility </w:t>
      </w:r>
      <w:r>
        <w:rPr>
          <w:rFonts w:ascii="Calibri" w:eastAsia="Times New Roman" w:hAnsi="Calibri" w:cs="Calibri"/>
        </w:rPr>
        <w:t>between regular margining dates</w:t>
      </w:r>
    </w:p>
    <w:p w:rsidR="00840DB2" w:rsidRDefault="00840DB2" w:rsidP="00C219FB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840DB2">
        <w:rPr>
          <w:rFonts w:ascii="Calibri" w:eastAsia="Times New Roman" w:hAnsi="Calibri" w:cs="Calibri"/>
        </w:rPr>
        <w:t>robable cost of liquidating collateral following an event of default</w:t>
      </w:r>
    </w:p>
    <w:p w:rsidR="00840DB2" w:rsidRPr="00840DB2" w:rsidRDefault="00840DB2" w:rsidP="00C219FB">
      <w:pPr>
        <w:pStyle w:val="ListParagraph"/>
        <w:numPr>
          <w:ilvl w:val="0"/>
          <w:numId w:val="2"/>
        </w:numPr>
        <w:ind w:left="29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Pr="00840DB2">
        <w:rPr>
          <w:rFonts w:ascii="Calibri" w:eastAsia="Times New Roman" w:hAnsi="Calibri" w:cs="Calibri"/>
        </w:rPr>
        <w:t>nconsistencies between valuation methodologies used</w:t>
      </w:r>
      <w:r>
        <w:rPr>
          <w:rFonts w:ascii="Calibri" w:eastAsia="Times New Roman" w:hAnsi="Calibri" w:cs="Calibri"/>
        </w:rPr>
        <w:t xml:space="preserve"> in margining and for default</w:t>
      </w:r>
    </w:p>
    <w:p w:rsidR="0048454B" w:rsidRDefault="0048454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DC22B3" w:rsidRDefault="00DC22B3" w:rsidP="000A40CC">
      <w:pPr>
        <w:ind w:left="2880" w:hanging="2610"/>
        <w:rPr>
          <w:rFonts w:ascii="Calibri" w:eastAsia="Times New Roman" w:hAnsi="Calibri" w:cs="Calibri"/>
        </w:rPr>
      </w:pPr>
    </w:p>
    <w:p w:rsidR="0048454B" w:rsidRDefault="0048454B" w:rsidP="000A40CC">
      <w:pPr>
        <w:ind w:left="2880" w:hanging="2610"/>
        <w:rPr>
          <w:rFonts w:ascii="Calibri" w:eastAsia="Times New Roman" w:hAnsi="Calibri" w:cs="Calibri"/>
        </w:rPr>
      </w:pPr>
    </w:p>
    <w:p w:rsidR="00571B46" w:rsidRDefault="00571B46" w:rsidP="000A40CC">
      <w:pPr>
        <w:ind w:left="2880" w:hanging="2610"/>
        <w:rPr>
          <w:rFonts w:ascii="Calibri" w:eastAsia="Times New Roman" w:hAnsi="Calibri" w:cs="Calibri"/>
        </w:rPr>
      </w:pPr>
    </w:p>
    <w:p w:rsidR="00571B46" w:rsidRPr="00571B46" w:rsidRDefault="00571B46" w:rsidP="00571B46">
      <w:pPr>
        <w:tabs>
          <w:tab w:val="left" w:pos="2610"/>
        </w:tabs>
        <w:ind w:firstLine="27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Afternoon</w:t>
      </w:r>
    </w:p>
    <w:p w:rsidR="00571B46" w:rsidRDefault="00571B46" w:rsidP="000A40CC">
      <w:pPr>
        <w:ind w:left="2880" w:hanging="2610"/>
        <w:rPr>
          <w:rFonts w:ascii="Calibri" w:eastAsia="Times New Roman" w:hAnsi="Calibri" w:cs="Calibri"/>
        </w:rPr>
      </w:pPr>
    </w:p>
    <w:p w:rsidR="00571B46" w:rsidRDefault="00571B46" w:rsidP="000A40CC">
      <w:pPr>
        <w:ind w:left="2880" w:hanging="2610"/>
        <w:rPr>
          <w:rFonts w:ascii="Calibri" w:eastAsia="Times New Roman" w:hAnsi="Calibri" w:cs="Calibri"/>
        </w:rPr>
      </w:pPr>
    </w:p>
    <w:p w:rsidR="006639CB" w:rsidRPr="00CA4D6E" w:rsidRDefault="005B4A5C" w:rsidP="000A40CC">
      <w:pPr>
        <w:ind w:left="2880" w:hanging="2610"/>
        <w:rPr>
          <w:rFonts w:ascii="Calibri" w:eastAsia="Times New Roman" w:hAnsi="Calibri" w:cs="Calibri"/>
          <w:u w:val="single"/>
        </w:rPr>
      </w:pPr>
      <w:r w:rsidRPr="00CA4D6E">
        <w:rPr>
          <w:rFonts w:ascii="Calibri" w:eastAsia="Times New Roman" w:hAnsi="Calibri" w:cs="Calibri"/>
        </w:rPr>
        <w:t>1</w:t>
      </w:r>
      <w:r w:rsidR="0089262A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30</w:t>
      </w:r>
      <w:r w:rsidR="000D4325" w:rsidRPr="00CA4D6E">
        <w:rPr>
          <w:rFonts w:ascii="Calibri" w:eastAsia="Times New Roman" w:hAnsi="Calibri" w:cs="Calibri"/>
        </w:rPr>
        <w:t>pm</w:t>
      </w:r>
      <w:r w:rsidR="002960FE" w:rsidRPr="00CA4D6E">
        <w:rPr>
          <w:rFonts w:ascii="Calibri" w:eastAsia="Times New Roman" w:hAnsi="Calibri" w:cs="Calibri"/>
        </w:rPr>
        <w:t xml:space="preserve"> – </w:t>
      </w:r>
      <w:r w:rsidRPr="00CA4D6E">
        <w:rPr>
          <w:rFonts w:ascii="Calibri" w:eastAsia="Times New Roman" w:hAnsi="Calibri" w:cs="Calibri"/>
        </w:rPr>
        <w:t>2</w:t>
      </w:r>
      <w:r w:rsidR="00545313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45</w:t>
      </w:r>
      <w:r w:rsidR="000D4325" w:rsidRPr="00CA4D6E">
        <w:rPr>
          <w:rFonts w:ascii="Calibri" w:eastAsia="Times New Roman" w:hAnsi="Calibri" w:cs="Calibri"/>
        </w:rPr>
        <w:t>pm</w:t>
      </w:r>
      <w:r w:rsidR="00992721" w:rsidRPr="00CA4D6E">
        <w:rPr>
          <w:rFonts w:ascii="Calibri" w:eastAsia="Times New Roman" w:hAnsi="Calibri" w:cs="Calibri"/>
        </w:rPr>
        <w:t xml:space="preserve"> </w:t>
      </w:r>
      <w:r w:rsidR="00992721" w:rsidRPr="00CA4D6E">
        <w:rPr>
          <w:rFonts w:ascii="Calibri" w:eastAsia="Times New Roman" w:hAnsi="Calibri" w:cs="Calibri"/>
        </w:rPr>
        <w:tab/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 xml:space="preserve">Commercial Whole Loan Market Update: Current </w:t>
      </w:r>
      <w:r w:rsidR="00C219FB">
        <w:rPr>
          <w:rFonts w:ascii="Calibri" w:eastAsia="Times New Roman" w:hAnsi="Calibri" w:cs="Calibri"/>
          <w:b/>
          <w:u w:val="single"/>
        </w:rPr>
        <w:t xml:space="preserve">Trends </w:t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>and Annual Forecast</w:t>
      </w:r>
    </w:p>
    <w:p w:rsidR="006639CB" w:rsidRDefault="000D4325" w:rsidP="000D4325">
      <w:pPr>
        <w:ind w:left="1440"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  <w:i/>
        </w:rPr>
        <w:tab/>
      </w:r>
      <w:r w:rsidRPr="00CA4D6E">
        <w:rPr>
          <w:rFonts w:ascii="Calibri" w:eastAsia="Times New Roman" w:hAnsi="Calibri" w:cs="Calibri"/>
          <w:i/>
        </w:rPr>
        <w:tab/>
      </w:r>
      <w:r w:rsidR="006639CB" w:rsidRPr="00CA4D6E">
        <w:rPr>
          <w:rFonts w:ascii="Calibri" w:eastAsia="Times New Roman" w:hAnsi="Calibri" w:cs="Calibri"/>
        </w:rPr>
        <w:t>Dean Hurley</w:t>
      </w:r>
      <w:r w:rsidR="00A6562D" w:rsidRPr="00CA4D6E">
        <w:rPr>
          <w:rFonts w:ascii="Calibri" w:eastAsia="Times New Roman" w:hAnsi="Calibri" w:cs="Calibri"/>
        </w:rPr>
        <w:t xml:space="preserve"> – </w:t>
      </w:r>
      <w:r w:rsidR="00C23D0B" w:rsidRPr="00CA4D6E">
        <w:rPr>
          <w:rFonts w:ascii="Calibri" w:eastAsia="Times New Roman" w:hAnsi="Calibri" w:cs="Calibri"/>
        </w:rPr>
        <w:t>Managing Director</w:t>
      </w:r>
      <w:r w:rsidR="006639CB" w:rsidRPr="00CA4D6E">
        <w:rPr>
          <w:rFonts w:ascii="Calibri" w:eastAsia="Times New Roman" w:hAnsi="Calibri" w:cs="Calibri"/>
        </w:rPr>
        <w:t>, Capital Markets Group</w:t>
      </w:r>
    </w:p>
    <w:p w:rsidR="00D35730" w:rsidRPr="00D35730" w:rsidRDefault="00D35730" w:rsidP="00D35730">
      <w:pPr>
        <w:pStyle w:val="ListParagraph"/>
        <w:ind w:left="3240"/>
        <w:rPr>
          <w:rFonts w:ascii="Calibri" w:eastAsia="Times New Roman" w:hAnsi="Calibri" w:cs="Calibri"/>
        </w:rPr>
      </w:pPr>
    </w:p>
    <w:p w:rsidR="0048454B" w:rsidRDefault="0048454B" w:rsidP="004845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Macro &amp; micro-economic updates and prediction</w:t>
      </w:r>
    </w:p>
    <w:p w:rsidR="0048454B" w:rsidRDefault="0048454B" w:rsidP="004845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Sector outlook for Multifamily, Retail, Office, and Industrial</w:t>
      </w:r>
    </w:p>
    <w:p w:rsidR="0048454B" w:rsidRPr="0048454B" w:rsidRDefault="00C219FB" w:rsidP="004845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Review of SBA lending activity and</w:t>
      </w:r>
      <w:r w:rsidR="0048454B">
        <w:rPr>
          <w:rFonts w:ascii="Calibri" w:eastAsia="Times New Roman" w:hAnsi="Calibri" w:cs="Calibri"/>
        </w:rPr>
        <w:t xml:space="preserve"> whole loan markets</w:t>
      </w:r>
    </w:p>
    <w:p w:rsidR="00992721" w:rsidRDefault="00BC1151" w:rsidP="000D4325">
      <w:pPr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</w:p>
    <w:p w:rsidR="00571B46" w:rsidRDefault="00571B46" w:rsidP="000D4325">
      <w:pPr>
        <w:ind w:firstLine="270"/>
        <w:rPr>
          <w:rFonts w:ascii="Calibri" w:eastAsia="Times New Roman" w:hAnsi="Calibri" w:cs="Calibri"/>
        </w:rPr>
      </w:pPr>
    </w:p>
    <w:p w:rsidR="0048454B" w:rsidRPr="00CA4D6E" w:rsidRDefault="0048454B" w:rsidP="000D4325">
      <w:pPr>
        <w:ind w:firstLine="270"/>
        <w:rPr>
          <w:rFonts w:ascii="Calibri" w:eastAsia="Times New Roman" w:hAnsi="Calibri" w:cs="Calibri"/>
        </w:rPr>
      </w:pPr>
    </w:p>
    <w:p w:rsidR="006B23B6" w:rsidRPr="00CA4D6E" w:rsidRDefault="00545313" w:rsidP="000A40CC">
      <w:pPr>
        <w:ind w:left="2880" w:hanging="2610"/>
        <w:rPr>
          <w:rFonts w:ascii="Calibri" w:hAnsi="Calibri" w:cs="Calibri"/>
          <w:b/>
          <w:u w:val="single"/>
        </w:rPr>
      </w:pPr>
      <w:r w:rsidRPr="00CA4D6E">
        <w:rPr>
          <w:rFonts w:ascii="Calibri" w:eastAsia="Times New Roman" w:hAnsi="Calibri" w:cs="Calibri"/>
        </w:rPr>
        <w:t>3</w:t>
      </w:r>
      <w:r w:rsidR="00992721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15</w:t>
      </w:r>
      <w:r w:rsidR="000D4325" w:rsidRPr="00CA4D6E">
        <w:rPr>
          <w:rFonts w:ascii="Calibri" w:eastAsia="Times New Roman" w:hAnsi="Calibri" w:cs="Calibri"/>
        </w:rPr>
        <w:t>pm – 4:00pm</w:t>
      </w:r>
      <w:r w:rsidR="00992721" w:rsidRPr="00CA4D6E">
        <w:rPr>
          <w:rFonts w:ascii="Calibri" w:eastAsia="Times New Roman" w:hAnsi="Calibri" w:cs="Calibri"/>
        </w:rPr>
        <w:tab/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 xml:space="preserve">Preparing for CECL: </w:t>
      </w:r>
      <w:r w:rsidR="00A84F39">
        <w:rPr>
          <w:rFonts w:ascii="Calibri" w:eastAsia="Times New Roman" w:hAnsi="Calibri" w:cs="Calibri" w:hint="eastAsia"/>
          <w:b/>
          <w:u w:val="single"/>
        </w:rPr>
        <w:t xml:space="preserve">Regulation, </w:t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>Implementation and Best Practices in Portfolio Predictive Methodology</w:t>
      </w:r>
    </w:p>
    <w:p w:rsidR="005B4A5C" w:rsidRDefault="000D4325" w:rsidP="005B4A5C">
      <w:pPr>
        <w:ind w:left="1440"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="005B4A5C" w:rsidRPr="00CA4D6E">
        <w:rPr>
          <w:rFonts w:ascii="Calibri" w:eastAsia="Times New Roman" w:hAnsi="Calibri" w:cs="Calibri"/>
        </w:rPr>
        <w:t xml:space="preserve">Dean Hurley </w:t>
      </w:r>
      <w:r w:rsidR="00A6562D" w:rsidRPr="00CA4D6E">
        <w:rPr>
          <w:rFonts w:ascii="Calibri" w:eastAsia="Times New Roman" w:hAnsi="Calibri" w:cs="Calibri"/>
        </w:rPr>
        <w:t>–</w:t>
      </w:r>
      <w:r w:rsidR="005B4A5C" w:rsidRPr="00CA4D6E">
        <w:rPr>
          <w:rFonts w:ascii="Calibri" w:eastAsia="Times New Roman" w:hAnsi="Calibri" w:cs="Calibri"/>
        </w:rPr>
        <w:t xml:space="preserve"> </w:t>
      </w:r>
      <w:r w:rsidR="00C23D0B" w:rsidRPr="00CA4D6E">
        <w:rPr>
          <w:rFonts w:ascii="Calibri" w:eastAsia="Times New Roman" w:hAnsi="Calibri" w:cs="Calibri"/>
        </w:rPr>
        <w:t>Managing Director</w:t>
      </w:r>
      <w:r w:rsidR="005B4A5C" w:rsidRPr="00CA4D6E">
        <w:rPr>
          <w:rFonts w:ascii="Calibri" w:eastAsia="Times New Roman" w:hAnsi="Calibri" w:cs="Calibri"/>
        </w:rPr>
        <w:t>, Capital Markets Group</w:t>
      </w:r>
    </w:p>
    <w:p w:rsidR="00D35730" w:rsidRPr="00D35730" w:rsidRDefault="00D35730" w:rsidP="00D35730">
      <w:pPr>
        <w:pStyle w:val="ListParagraph"/>
        <w:ind w:left="3240"/>
        <w:rPr>
          <w:rFonts w:ascii="Calibri" w:eastAsia="Times New Roman" w:hAnsi="Calibri" w:cs="Calibri"/>
        </w:rPr>
      </w:pPr>
    </w:p>
    <w:p w:rsidR="006D61EF" w:rsidRPr="00DC22B3" w:rsidRDefault="00571B46" w:rsidP="004845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 w:rsidRPr="007879AC">
        <w:rPr>
          <w:rFonts w:ascii="Calibri" w:eastAsia="Times New Roman" w:hAnsi="Calibri" w:cs="Calibri"/>
        </w:rPr>
        <w:t>Reserving thresholds will be raised</w:t>
      </w:r>
      <w:r w:rsidRPr="00DC22B3">
        <w:rPr>
          <w:rFonts w:ascii="Calibri" w:eastAsia="Times New Roman" w:hAnsi="Calibri" w:cs="Calibri"/>
        </w:rPr>
        <w:t xml:space="preserve">, but the new pronouncements also allow institutions to apply judgment in developing </w:t>
      </w:r>
      <w:r w:rsidR="007879AC">
        <w:rPr>
          <w:rFonts w:ascii="Calibri" w:eastAsia="Times New Roman" w:hAnsi="Calibri" w:cs="Calibri"/>
        </w:rPr>
        <w:t xml:space="preserve">appropriate </w:t>
      </w:r>
      <w:r w:rsidRPr="00DC22B3">
        <w:rPr>
          <w:rFonts w:ascii="Calibri" w:eastAsia="Times New Roman" w:hAnsi="Calibri" w:cs="Calibri"/>
        </w:rPr>
        <w:t xml:space="preserve">estimation methods </w:t>
      </w:r>
    </w:p>
    <w:p w:rsidR="006D61EF" w:rsidRDefault="00571B46" w:rsidP="004845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 w:rsidRPr="007879AC">
        <w:rPr>
          <w:rFonts w:ascii="Calibri" w:eastAsia="Times New Roman" w:hAnsi="Calibri" w:cs="Calibri"/>
        </w:rPr>
        <w:t xml:space="preserve">Heightened data storage and analytical requirements </w:t>
      </w:r>
      <w:r w:rsidRPr="00DC22B3">
        <w:rPr>
          <w:rFonts w:ascii="Calibri" w:eastAsia="Times New Roman" w:hAnsi="Calibri" w:cs="Calibri"/>
        </w:rPr>
        <w:t xml:space="preserve">will apply, and firms will need to coordinate between functional areas in order to accurately focus judgment </w:t>
      </w:r>
    </w:p>
    <w:p w:rsidR="0048454B" w:rsidRPr="00DC22B3" w:rsidRDefault="0048454B" w:rsidP="004845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MIAC’s methodologies embody the market’</w:t>
      </w:r>
      <w:r w:rsidR="003C4F75">
        <w:rPr>
          <w:rFonts w:ascii="Calibri" w:eastAsia="Times New Roman" w:hAnsi="Calibri" w:cs="Calibri"/>
        </w:rPr>
        <w:t xml:space="preserve">s best practices:  </w:t>
      </w:r>
      <w:r>
        <w:rPr>
          <w:rFonts w:ascii="Calibri" w:eastAsia="Times New Roman" w:hAnsi="Calibri" w:cs="Calibri"/>
        </w:rPr>
        <w:t>thusly</w:t>
      </w:r>
      <w:r w:rsidR="003C4F75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we are uniquely suited to pa</w:t>
      </w:r>
      <w:r w:rsidR="003C4F75">
        <w:rPr>
          <w:rFonts w:ascii="Calibri" w:eastAsia="Times New Roman" w:hAnsi="Calibri" w:cs="Calibri"/>
        </w:rPr>
        <w:t>rtner with the industry on CECL</w:t>
      </w:r>
    </w:p>
    <w:p w:rsidR="0048454B" w:rsidRDefault="0048454B" w:rsidP="000D4325">
      <w:pPr>
        <w:ind w:left="1440" w:firstLine="270"/>
        <w:rPr>
          <w:rFonts w:ascii="Calibri" w:eastAsia="Times New Roman" w:hAnsi="Calibri" w:cs="Calibri"/>
        </w:rPr>
      </w:pPr>
      <w:bookmarkStart w:id="0" w:name="_GoBack"/>
      <w:bookmarkEnd w:id="0"/>
    </w:p>
    <w:p w:rsidR="00571B46" w:rsidRDefault="00571B46" w:rsidP="000D4325">
      <w:pPr>
        <w:ind w:left="1440" w:firstLine="270"/>
        <w:rPr>
          <w:rFonts w:ascii="Calibri" w:eastAsia="Times New Roman" w:hAnsi="Calibri" w:cs="Calibri"/>
        </w:rPr>
      </w:pPr>
    </w:p>
    <w:p w:rsidR="00DC22B3" w:rsidRPr="00CA4D6E" w:rsidRDefault="0048454B" w:rsidP="000D4325">
      <w:pPr>
        <w:ind w:left="1440" w:firstLine="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:rsidR="00BC6E48" w:rsidRDefault="00412273" w:rsidP="00BC6E48">
      <w:pPr>
        <w:ind w:left="2880" w:hanging="261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4:00</w:t>
      </w:r>
      <w:r w:rsidR="000D4325" w:rsidRPr="00CA4D6E">
        <w:rPr>
          <w:rFonts w:ascii="Calibri" w:eastAsia="Times New Roman" w:hAnsi="Calibri" w:cs="Calibri"/>
        </w:rPr>
        <w:t>pm</w:t>
      </w:r>
      <w:r w:rsidRPr="00CA4D6E">
        <w:rPr>
          <w:rFonts w:ascii="Calibri" w:eastAsia="Times New Roman" w:hAnsi="Calibri" w:cs="Calibri"/>
        </w:rPr>
        <w:t xml:space="preserve"> – 4:45</w:t>
      </w:r>
      <w:r w:rsidR="000D4325" w:rsidRPr="00CA4D6E">
        <w:rPr>
          <w:rFonts w:ascii="Calibri" w:eastAsia="Times New Roman" w:hAnsi="Calibri" w:cs="Calibri"/>
        </w:rPr>
        <w:t>pm</w:t>
      </w:r>
      <w:r w:rsidRPr="00CA4D6E">
        <w:rPr>
          <w:rFonts w:ascii="Calibri" w:eastAsia="Times New Roman" w:hAnsi="Calibri" w:cs="Calibri"/>
        </w:rPr>
        <w:tab/>
      </w:r>
      <w:r w:rsidR="000A40CC" w:rsidRPr="00CA4D6E">
        <w:rPr>
          <w:rFonts w:ascii="Calibri" w:hAnsi="Calibri" w:cs="Calibri" w:hint="eastAsia"/>
          <w:b/>
          <w:iCs/>
          <w:u w:val="single"/>
        </w:rPr>
        <w:t>Historical Loan Performance Data Mini</w:t>
      </w:r>
      <w:r w:rsidR="00BC6E48">
        <w:rPr>
          <w:rFonts w:ascii="Calibri" w:hAnsi="Calibri" w:cs="Calibri" w:hint="eastAsia"/>
          <w:b/>
          <w:iCs/>
          <w:u w:val="single"/>
        </w:rPr>
        <w:t>ng and Similar Cohort Analysis</w:t>
      </w:r>
      <w:r w:rsidR="00BC6E48">
        <w:rPr>
          <w:rFonts w:ascii="Calibri" w:eastAsia="Times New Roman" w:hAnsi="Calibri" w:cs="Calibri"/>
        </w:rPr>
        <w:tab/>
      </w:r>
      <w:r w:rsidR="00BC6E48">
        <w:rPr>
          <w:rFonts w:ascii="Calibri" w:eastAsia="Times New Roman" w:hAnsi="Calibri" w:cs="Calibri"/>
        </w:rPr>
        <w:tab/>
      </w:r>
    </w:p>
    <w:p w:rsidR="00412273" w:rsidRPr="00BC6E48" w:rsidRDefault="00412273" w:rsidP="00BC6E48">
      <w:pPr>
        <w:ind w:left="2880"/>
        <w:rPr>
          <w:rFonts w:ascii="Calibri" w:hAnsi="Calibri" w:cs="Calibri"/>
          <w:b/>
          <w:iCs/>
          <w:u w:val="single"/>
        </w:rPr>
      </w:pPr>
      <w:r w:rsidRPr="00CA4D6E">
        <w:rPr>
          <w:rFonts w:ascii="Calibri" w:eastAsia="Times New Roman" w:hAnsi="Calibri" w:cs="Calibri"/>
        </w:rPr>
        <w:t xml:space="preserve">Joseph Furlong </w:t>
      </w:r>
      <w:r w:rsidR="00A6562D" w:rsidRPr="00CA4D6E">
        <w:rPr>
          <w:rFonts w:ascii="Calibri" w:eastAsia="Times New Roman" w:hAnsi="Calibri" w:cs="Calibri"/>
        </w:rPr>
        <w:t>–</w:t>
      </w:r>
      <w:r w:rsidRPr="00CA4D6E">
        <w:rPr>
          <w:rFonts w:ascii="Calibri" w:eastAsia="Times New Roman" w:hAnsi="Calibri" w:cs="Calibri"/>
        </w:rPr>
        <w:t xml:space="preserve"> </w:t>
      </w:r>
      <w:r w:rsidR="00C23D0B" w:rsidRPr="00CA4D6E">
        <w:rPr>
          <w:rFonts w:ascii="Calibri" w:eastAsia="Times New Roman" w:hAnsi="Calibri" w:cs="Calibri"/>
        </w:rPr>
        <w:t>Managing Director</w:t>
      </w:r>
      <w:r w:rsidRPr="00CA4D6E">
        <w:rPr>
          <w:rFonts w:ascii="Calibri" w:eastAsia="Times New Roman" w:hAnsi="Calibri" w:cs="Calibri"/>
        </w:rPr>
        <w:t>, Borrower Analytics Group</w:t>
      </w:r>
    </w:p>
    <w:p w:rsidR="00DF6C69" w:rsidRPr="00DF6C69" w:rsidRDefault="00DF6C69" w:rsidP="00DF6C69">
      <w:pPr>
        <w:pStyle w:val="ListParagraph"/>
        <w:ind w:left="3240"/>
        <w:rPr>
          <w:rFonts w:ascii="Calibri" w:eastAsia="Times New Roman" w:hAnsi="Calibri" w:cs="Calibri"/>
        </w:rPr>
      </w:pPr>
    </w:p>
    <w:p w:rsidR="003C4F75" w:rsidRDefault="003C4F75" w:rsidP="00571B4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 w:rsidRPr="00571B46">
        <w:rPr>
          <w:rFonts w:ascii="Calibri" w:eastAsia="Times New Roman" w:hAnsi="Calibri" w:cs="Calibri"/>
        </w:rPr>
        <w:t xml:space="preserve">Processing loan files:  </w:t>
      </w:r>
      <w:r w:rsidR="00571B46" w:rsidRPr="00571B46">
        <w:rPr>
          <w:rFonts w:ascii="Calibri" w:eastAsia="Times New Roman" w:hAnsi="Calibri" w:cs="Calibri"/>
        </w:rPr>
        <w:t xml:space="preserve"> </w:t>
      </w:r>
      <w:r w:rsidRPr="003C4F75">
        <w:rPr>
          <w:rFonts w:ascii="Calibri" w:eastAsia="Times New Roman" w:hAnsi="Calibri" w:cs="Calibri"/>
        </w:rPr>
        <w:t xml:space="preserve">Data </w:t>
      </w:r>
      <w:r w:rsidR="00C219FB">
        <w:rPr>
          <w:rFonts w:ascii="Calibri" w:eastAsia="Times New Roman" w:hAnsi="Calibri" w:cs="Calibri"/>
        </w:rPr>
        <w:t>m</w:t>
      </w:r>
      <w:r w:rsidRPr="003C4F75">
        <w:rPr>
          <w:rFonts w:ascii="Calibri" w:eastAsia="Times New Roman" w:hAnsi="Calibri" w:cs="Calibri"/>
        </w:rPr>
        <w:t>odels</w:t>
      </w:r>
      <w:r w:rsidRPr="00571B46">
        <w:rPr>
          <w:rFonts w:ascii="Calibri" w:eastAsia="Times New Roman" w:hAnsi="Calibri" w:cs="Calibri"/>
        </w:rPr>
        <w:t xml:space="preserve">, </w:t>
      </w:r>
      <w:r w:rsidR="00C219FB">
        <w:rPr>
          <w:rFonts w:ascii="Calibri" w:eastAsia="Times New Roman" w:hAnsi="Calibri" w:cs="Calibri"/>
        </w:rPr>
        <w:t>n</w:t>
      </w:r>
      <w:r w:rsidRPr="003C4F75">
        <w:rPr>
          <w:rFonts w:ascii="Calibri" w:eastAsia="Times New Roman" w:hAnsi="Calibri" w:cs="Calibri"/>
        </w:rPr>
        <w:t>ormalization</w:t>
      </w:r>
      <w:r w:rsidRPr="00571B46">
        <w:rPr>
          <w:rFonts w:ascii="Calibri" w:eastAsia="Times New Roman" w:hAnsi="Calibri" w:cs="Calibri"/>
        </w:rPr>
        <w:t xml:space="preserve">, and </w:t>
      </w:r>
      <w:r w:rsidR="00C219FB">
        <w:rPr>
          <w:rFonts w:ascii="Calibri" w:eastAsia="Times New Roman" w:hAnsi="Calibri" w:cs="Calibri"/>
        </w:rPr>
        <w:t>e</w:t>
      </w:r>
      <w:r w:rsidRPr="003C4F75">
        <w:rPr>
          <w:rFonts w:ascii="Calibri" w:eastAsia="Times New Roman" w:hAnsi="Calibri" w:cs="Calibri"/>
        </w:rPr>
        <w:t xml:space="preserve">xception </w:t>
      </w:r>
      <w:r w:rsidR="00C219FB">
        <w:rPr>
          <w:rFonts w:ascii="Calibri" w:eastAsia="Times New Roman" w:hAnsi="Calibri" w:cs="Calibri"/>
        </w:rPr>
        <w:t>r</w:t>
      </w:r>
      <w:r w:rsidRPr="003C4F75">
        <w:rPr>
          <w:rFonts w:ascii="Calibri" w:eastAsia="Times New Roman" w:hAnsi="Calibri" w:cs="Calibri"/>
        </w:rPr>
        <w:t>eporting</w:t>
      </w:r>
    </w:p>
    <w:p w:rsidR="00571B46" w:rsidRDefault="00571B46" w:rsidP="00571B4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Document review, data capture, compliance, and underwriting</w:t>
      </w:r>
    </w:p>
    <w:p w:rsidR="00571B46" w:rsidRPr="003C4F75" w:rsidRDefault="00571B46" w:rsidP="00571B4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Comparing pool performance to like cohorts and national averages</w:t>
      </w:r>
    </w:p>
    <w:p w:rsidR="003C4F75" w:rsidRDefault="003C4F75" w:rsidP="000A40CC">
      <w:pPr>
        <w:ind w:left="2880"/>
        <w:rPr>
          <w:rFonts w:ascii="Calibri" w:eastAsia="Times New Roman" w:hAnsi="Calibri" w:cs="Calibri"/>
        </w:rPr>
      </w:pPr>
    </w:p>
    <w:p w:rsidR="0048454B" w:rsidRDefault="0048454B" w:rsidP="000A40CC">
      <w:pPr>
        <w:ind w:left="2880"/>
        <w:rPr>
          <w:rFonts w:ascii="Calibri" w:eastAsia="Times New Roman" w:hAnsi="Calibri" w:cs="Calibri"/>
        </w:rPr>
      </w:pPr>
    </w:p>
    <w:p w:rsidR="0048454B" w:rsidRDefault="0048454B" w:rsidP="000A40CC">
      <w:pPr>
        <w:ind w:left="2880"/>
        <w:rPr>
          <w:rFonts w:ascii="Calibri" w:eastAsia="Times New Roman" w:hAnsi="Calibri" w:cs="Calibri"/>
        </w:rPr>
      </w:pPr>
    </w:p>
    <w:p w:rsidR="0048454B" w:rsidRPr="00CA4D6E" w:rsidRDefault="0048454B" w:rsidP="000A40CC">
      <w:pPr>
        <w:ind w:left="2880"/>
        <w:rPr>
          <w:rFonts w:ascii="Calibri" w:eastAsia="Times New Roman" w:hAnsi="Calibri" w:cs="Calibri"/>
        </w:rPr>
      </w:pPr>
    </w:p>
    <w:p w:rsidR="00545313" w:rsidRPr="00CA4D6E" w:rsidRDefault="00545313" w:rsidP="000D4325">
      <w:pPr>
        <w:ind w:left="270"/>
        <w:rPr>
          <w:rFonts w:ascii="Calibri" w:eastAsia="Times New Roman" w:hAnsi="Calibri" w:cs="Calibri"/>
          <w:i/>
        </w:rPr>
      </w:pPr>
    </w:p>
    <w:p w:rsidR="00CA4D6E" w:rsidRPr="00CA4D6E" w:rsidRDefault="00CA4D6E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</w:p>
    <w:sectPr w:rsidR="00CA4D6E" w:rsidRPr="00CA4D6E" w:rsidSect="000A40CC">
      <w:headerReference w:type="default" r:id="rId7"/>
      <w:footerReference w:type="default" r:id="rId8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F1" w:rsidRDefault="006E70F1" w:rsidP="001F5514">
      <w:r>
        <w:separator/>
      </w:r>
    </w:p>
  </w:endnote>
  <w:endnote w:type="continuationSeparator" w:id="0">
    <w:p w:rsidR="006E70F1" w:rsidRDefault="006E70F1" w:rsidP="001F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40" w:rsidRPr="00021D69" w:rsidRDefault="00A84F39" w:rsidP="00D76B70">
    <w:pPr>
      <w:pStyle w:val="NormalWeb"/>
      <w:jc w:val="center"/>
      <w:rPr>
        <w:rFonts w:ascii="Calibri" w:hAnsi="Calibri" w:cs="Calibri"/>
        <w:color w:val="292929"/>
        <w:sz w:val="20"/>
      </w:rPr>
    </w:pPr>
    <w:hyperlink r:id="rId1" w:tooltip="www.MIACAnalytics.com" w:history="1">
      <w:r w:rsidR="00FC5F40" w:rsidRPr="00021D69">
        <w:rPr>
          <w:rStyle w:val="Hyperlink"/>
          <w:rFonts w:ascii="Calibri" w:eastAsiaTheme="minorEastAsia" w:hAnsi="Calibri" w:cs="Calibri"/>
          <w:color w:val="292929"/>
          <w:sz w:val="16"/>
          <w:szCs w:val="20"/>
        </w:rPr>
        <w:t>www.MIAC</w:t>
      </w:r>
      <w:r w:rsidR="00FC5F40" w:rsidRPr="00021D69">
        <w:rPr>
          <w:rStyle w:val="Hyperlink"/>
          <w:rFonts w:ascii="Calibri" w:eastAsiaTheme="minorEastAsia" w:hAnsi="Calibri" w:cs="Calibri"/>
          <w:i/>
          <w:color w:val="292929"/>
          <w:sz w:val="16"/>
          <w:szCs w:val="20"/>
        </w:rPr>
        <w:t>Analytics</w:t>
      </w:r>
      <w:r w:rsidR="00FC5F40" w:rsidRPr="00021D69">
        <w:rPr>
          <w:rStyle w:val="Hyperlink"/>
          <w:rFonts w:ascii="Calibri" w:eastAsiaTheme="minorEastAsia" w:hAnsi="Calibri" w:cs="Calibri"/>
          <w:color w:val="292929"/>
          <w:sz w:val="16"/>
          <w:szCs w:val="20"/>
        </w:rPr>
        <w:t>.com</w:t>
      </w:r>
      <w:r w:rsidR="00FC5F40" w:rsidRPr="00021D69">
        <w:rPr>
          <w:rFonts w:ascii="Calibri" w:hAnsi="Calibri" w:cs="Calibri"/>
          <w:color w:val="292929"/>
          <w:sz w:val="16"/>
          <w:szCs w:val="20"/>
          <w:u w:val="single"/>
        </w:rPr>
        <w:br/>
      </w:r>
    </w:hyperlink>
    <w:r w:rsidR="00FC5F40" w:rsidRPr="00021D69">
      <w:rPr>
        <w:rFonts w:ascii="Calibri" w:hAnsi="Calibri" w:cs="Calibri"/>
        <w:color w:val="292929"/>
        <w:sz w:val="16"/>
        <w:szCs w:val="20"/>
      </w:rPr>
      <w:t>521 Fifth Avenue, Suite 900</w:t>
    </w:r>
    <w:r w:rsidR="000D4325">
      <w:rPr>
        <w:rFonts w:ascii="Calibri" w:hAnsi="Calibri" w:cs="Calibri"/>
        <w:color w:val="292929"/>
        <w:sz w:val="16"/>
        <w:szCs w:val="20"/>
      </w:rPr>
      <w:t xml:space="preserve"> </w:t>
    </w:r>
    <w:r w:rsidR="00FC5F40" w:rsidRPr="00021D69">
      <w:rPr>
        <w:rFonts w:ascii="Calibri" w:hAnsi="Calibri" w:cs="Calibri"/>
        <w:color w:val="292929"/>
        <w:sz w:val="16"/>
        <w:szCs w:val="20"/>
      </w:rPr>
      <w:t>New York, NY 10175</w:t>
    </w:r>
    <w:r w:rsidR="000D4325">
      <w:rPr>
        <w:rFonts w:ascii="Calibri" w:hAnsi="Calibri" w:cs="Calibri"/>
        <w:color w:val="292929"/>
        <w:sz w:val="16"/>
        <w:szCs w:val="20"/>
      </w:rPr>
      <w:t xml:space="preserve">     (</w:t>
    </w:r>
    <w:r w:rsidR="000D4325" w:rsidRPr="00021D69">
      <w:rPr>
        <w:rFonts w:ascii="Calibri" w:hAnsi="Calibri" w:cs="Calibri"/>
        <w:color w:val="292929"/>
        <w:sz w:val="16"/>
        <w:szCs w:val="20"/>
      </w:rPr>
      <w:t>212) 233-1250</w:t>
    </w:r>
    <w:r w:rsidR="00FC5F40" w:rsidRPr="00021D69">
      <w:rPr>
        <w:rFonts w:ascii="Calibri" w:hAnsi="Calibri" w:cs="Calibri"/>
        <w:color w:val="292929"/>
        <w:sz w:val="16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F1" w:rsidRDefault="006E70F1" w:rsidP="001F5514">
      <w:r>
        <w:separator/>
      </w:r>
    </w:p>
  </w:footnote>
  <w:footnote w:type="continuationSeparator" w:id="0">
    <w:p w:rsidR="006E70F1" w:rsidRDefault="006E70F1" w:rsidP="001F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40" w:rsidRPr="007D518C" w:rsidRDefault="007D518C" w:rsidP="007D518C">
    <w:pPr>
      <w:tabs>
        <w:tab w:val="left" w:pos="6480"/>
      </w:tabs>
      <w:spacing w:after="60"/>
      <w:jc w:val="right"/>
      <w:rPr>
        <w:rFonts w:ascii="Calibri" w:hAnsi="Calibri" w:cs="Calibri"/>
        <w:bCs/>
        <w:noProof/>
        <w:color w:val="292929"/>
        <w:sz w:val="24"/>
        <w:szCs w:val="24"/>
      </w:rPr>
    </w:pPr>
    <w:r w:rsidRPr="00021D69">
      <w:rPr>
        <w:rFonts w:ascii="Calibri" w:hAnsi="Calibri" w:cs="Calibri"/>
        <w:b/>
        <w:bCs/>
        <w:noProof/>
        <w:color w:val="292929"/>
        <w:sz w:val="24"/>
        <w:szCs w:val="24"/>
      </w:rPr>
      <w:t xml:space="preserve">MIAC's </w:t>
    </w:r>
    <w:r w:rsidR="005F77CE">
      <w:rPr>
        <w:rFonts w:ascii="Calibri" w:hAnsi="Calibri" w:cs="Calibri"/>
        <w:b/>
        <w:bCs/>
        <w:noProof/>
        <w:color w:val="292929"/>
        <w:sz w:val="24"/>
        <w:szCs w:val="24"/>
      </w:rPr>
      <w:t>8</w:t>
    </w:r>
    <w:r w:rsidRPr="00021D69">
      <w:rPr>
        <w:rFonts w:ascii="Calibri" w:hAnsi="Calibri" w:cs="Calibri"/>
        <w:b/>
        <w:bCs/>
        <w:noProof/>
        <w:color w:val="292929"/>
        <w:sz w:val="24"/>
        <w:szCs w:val="24"/>
      </w:rPr>
      <w:t>th Annu</w:t>
    </w:r>
    <w:r>
      <w:rPr>
        <w:rFonts w:ascii="Calibri" w:hAnsi="Calibri" w:cs="Calibri"/>
        <w:b/>
        <w:bCs/>
        <w:noProof/>
        <w:color w:val="292929"/>
        <w:sz w:val="24"/>
        <w:szCs w:val="24"/>
      </w:rPr>
      <w:t>al Secured Financing Conference</w:t>
    </w:r>
    <w:r>
      <w:rPr>
        <w:rFonts w:ascii="Calibri" w:hAnsi="Calibri" w:cs="Calibri"/>
        <w:b/>
        <w:bCs/>
        <w:noProof/>
        <w:color w:val="292929"/>
        <w:sz w:val="24"/>
        <w:szCs w:val="24"/>
      </w:rPr>
      <w:br/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Arizona Biltmore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|  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 xml:space="preserve">Phoenix, AZ  </w:t>
    </w:r>
    <w:r w:rsidR="005F77CE"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|  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>March 2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9</w:t>
    </w:r>
    <w:r w:rsidRPr="00A71763">
      <w:rPr>
        <w:rFonts w:ascii="Calibri" w:hAnsi="Calibri" w:cs="Calibri"/>
        <w:bCs/>
        <w:noProof/>
        <w:color w:val="292929"/>
        <w:sz w:val="20"/>
        <w:szCs w:val="24"/>
        <w:vertAlign w:val="superscript"/>
      </w:rPr>
      <w:t>th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- 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31</w:t>
    </w:r>
    <w:r w:rsidR="005F77CE">
      <w:rPr>
        <w:rFonts w:ascii="Calibri" w:hAnsi="Calibri" w:cs="Calibri"/>
        <w:bCs/>
        <w:noProof/>
        <w:color w:val="292929"/>
        <w:sz w:val="20"/>
        <w:szCs w:val="24"/>
        <w:vertAlign w:val="superscript"/>
      </w:rPr>
      <w:t>st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, 2017</w:t>
    </w:r>
    <w:r>
      <w:rPr>
        <w:rFonts w:ascii="Calibri" w:hAnsi="Calibri" w:cs="Calibri"/>
        <w:bCs/>
        <w:noProof/>
        <w:color w:val="292929"/>
        <w:sz w:val="20"/>
        <w:szCs w:val="24"/>
      </w:rPr>
      <w:br/>
    </w:r>
    <w:r w:rsidR="005F77CE" w:rsidRPr="005F77CE">
      <w:rPr>
        <w:rFonts w:ascii="Calibri" w:hAnsi="Calibri" w:cs="Calibri"/>
        <w:bCs/>
        <w:noProof/>
        <w:color w:val="292929"/>
        <w:sz w:val="20"/>
        <w:szCs w:val="24"/>
      </w:rPr>
      <w:t xml:space="preserve">2400 E Missouri Ave, Phoenix, AZ 85016 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  </w:t>
    </w:r>
    <w:r>
      <w:rPr>
        <w:rFonts w:ascii="Calibri" w:hAnsi="Calibri" w:cs="Calibri"/>
        <w:bCs/>
        <w:noProof/>
        <w:color w:val="292929"/>
        <w:sz w:val="20"/>
        <w:szCs w:val="24"/>
      </w:rPr>
      <w:br/>
    </w:r>
    <w:r w:rsidR="005F77CE" w:rsidRPr="005F77CE">
      <w:rPr>
        <w:rFonts w:ascii="Calibri" w:hAnsi="Calibri" w:cs="Calibri"/>
        <w:bCs/>
        <w:noProof/>
        <w:color w:val="292929"/>
        <w:sz w:val="20"/>
        <w:szCs w:val="24"/>
      </w:rPr>
      <w:t>(602) 955-6600</w:t>
    </w:r>
    <w:r w:rsidR="005F77CE">
      <w:t xml:space="preserve"> </w:t>
    </w:r>
    <w:r w:rsidR="0059237C" w:rsidRPr="00021D69">
      <w:rPr>
        <w:rFonts w:ascii="Calibri" w:hAnsi="Calibri" w:cs="Calibri"/>
        <w:b/>
        <w:bCs/>
        <w:noProof/>
        <w:color w:val="292929"/>
        <w:sz w:val="24"/>
        <w:szCs w:val="24"/>
      </w:rPr>
      <w:drawing>
        <wp:anchor distT="0" distB="0" distL="114300" distR="114300" simplePos="0" relativeHeight="251659264" behindDoc="0" locked="0" layoutInCell="1" allowOverlap="1" wp14:anchorId="69B3E240" wp14:editId="34FBB2E0">
          <wp:simplePos x="0" y="0"/>
          <wp:positionH relativeFrom="column">
            <wp:posOffset>-300990</wp:posOffset>
          </wp:positionH>
          <wp:positionV relativeFrom="paragraph">
            <wp:posOffset>-109331</wp:posOffset>
          </wp:positionV>
          <wp:extent cx="2899079" cy="755374"/>
          <wp:effectExtent l="19050" t="0" r="0" b="0"/>
          <wp:wrapNone/>
          <wp:docPr id="5" name="Picture 5" descr="C:\Users\yrosa\AppData\Local\Microsoft\Windows\Temporary Internet Files\Content.Word\MIAC_Registered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rosa\AppData\Local\Microsoft\Windows\Temporary Internet Files\Content.Word\MIAC_Registered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9079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045"/>
    <w:multiLevelType w:val="hybridMultilevel"/>
    <w:tmpl w:val="863C36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9F60FE"/>
    <w:multiLevelType w:val="hybridMultilevel"/>
    <w:tmpl w:val="C5F26C2A"/>
    <w:lvl w:ilvl="0" w:tplc="2BDAA8D6">
      <w:start w:val="19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C0059C"/>
    <w:multiLevelType w:val="hybridMultilevel"/>
    <w:tmpl w:val="B540E4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6529B9"/>
    <w:multiLevelType w:val="hybridMultilevel"/>
    <w:tmpl w:val="C598CB56"/>
    <w:lvl w:ilvl="0" w:tplc="55783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C3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A8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4E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4D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4F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2B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8D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4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1"/>
    <w:rsid w:val="00007813"/>
    <w:rsid w:val="00021D69"/>
    <w:rsid w:val="000328EA"/>
    <w:rsid w:val="000507D7"/>
    <w:rsid w:val="00061FD7"/>
    <w:rsid w:val="00097E58"/>
    <w:rsid w:val="000A077C"/>
    <w:rsid w:val="000A0889"/>
    <w:rsid w:val="000A40CC"/>
    <w:rsid w:val="000A4D68"/>
    <w:rsid w:val="000B09B4"/>
    <w:rsid w:val="000D4325"/>
    <w:rsid w:val="000E0DC7"/>
    <w:rsid w:val="00104645"/>
    <w:rsid w:val="001172E1"/>
    <w:rsid w:val="0013069F"/>
    <w:rsid w:val="00131264"/>
    <w:rsid w:val="001852CA"/>
    <w:rsid w:val="001F5514"/>
    <w:rsid w:val="0020175F"/>
    <w:rsid w:val="00214E04"/>
    <w:rsid w:val="00216BAD"/>
    <w:rsid w:val="00220037"/>
    <w:rsid w:val="0022317E"/>
    <w:rsid w:val="00251CBE"/>
    <w:rsid w:val="002635D4"/>
    <w:rsid w:val="00283002"/>
    <w:rsid w:val="002960FE"/>
    <w:rsid w:val="002A729A"/>
    <w:rsid w:val="002B0BBD"/>
    <w:rsid w:val="002B48E8"/>
    <w:rsid w:val="002E6EB0"/>
    <w:rsid w:val="002F6BEF"/>
    <w:rsid w:val="00302F59"/>
    <w:rsid w:val="0034420F"/>
    <w:rsid w:val="0036726A"/>
    <w:rsid w:val="00372178"/>
    <w:rsid w:val="00375D6A"/>
    <w:rsid w:val="00387DF8"/>
    <w:rsid w:val="0039574C"/>
    <w:rsid w:val="00396E06"/>
    <w:rsid w:val="003C2B8B"/>
    <w:rsid w:val="003C4F75"/>
    <w:rsid w:val="0040491E"/>
    <w:rsid w:val="00412273"/>
    <w:rsid w:val="0041531C"/>
    <w:rsid w:val="0043774E"/>
    <w:rsid w:val="0045629E"/>
    <w:rsid w:val="0048454B"/>
    <w:rsid w:val="0049171E"/>
    <w:rsid w:val="004D2A7C"/>
    <w:rsid w:val="004D49AE"/>
    <w:rsid w:val="004D6862"/>
    <w:rsid w:val="005021A0"/>
    <w:rsid w:val="0052696D"/>
    <w:rsid w:val="00532338"/>
    <w:rsid w:val="00533A06"/>
    <w:rsid w:val="00537B2B"/>
    <w:rsid w:val="00545313"/>
    <w:rsid w:val="00551325"/>
    <w:rsid w:val="00571B46"/>
    <w:rsid w:val="0059237C"/>
    <w:rsid w:val="00595E48"/>
    <w:rsid w:val="005B3AC2"/>
    <w:rsid w:val="005B4A5C"/>
    <w:rsid w:val="005B7A41"/>
    <w:rsid w:val="005D349B"/>
    <w:rsid w:val="005F77CE"/>
    <w:rsid w:val="00610CAC"/>
    <w:rsid w:val="0063688D"/>
    <w:rsid w:val="006420B3"/>
    <w:rsid w:val="006639CB"/>
    <w:rsid w:val="00665614"/>
    <w:rsid w:val="00697386"/>
    <w:rsid w:val="006A544A"/>
    <w:rsid w:val="006A6D1D"/>
    <w:rsid w:val="006B23B6"/>
    <w:rsid w:val="006B561A"/>
    <w:rsid w:val="006B5C84"/>
    <w:rsid w:val="006C0267"/>
    <w:rsid w:val="006D216C"/>
    <w:rsid w:val="006D61EF"/>
    <w:rsid w:val="006E70F1"/>
    <w:rsid w:val="007052D7"/>
    <w:rsid w:val="0074014F"/>
    <w:rsid w:val="0078142B"/>
    <w:rsid w:val="007879AC"/>
    <w:rsid w:val="007D518C"/>
    <w:rsid w:val="007E4F36"/>
    <w:rsid w:val="007F77C7"/>
    <w:rsid w:val="008229CE"/>
    <w:rsid w:val="00826ED0"/>
    <w:rsid w:val="00834E19"/>
    <w:rsid w:val="00840DB2"/>
    <w:rsid w:val="00862061"/>
    <w:rsid w:val="00880871"/>
    <w:rsid w:val="0089262A"/>
    <w:rsid w:val="008A3A58"/>
    <w:rsid w:val="008B79A4"/>
    <w:rsid w:val="008C1FF6"/>
    <w:rsid w:val="008D1BCE"/>
    <w:rsid w:val="008F15E1"/>
    <w:rsid w:val="008F41F2"/>
    <w:rsid w:val="00916FCF"/>
    <w:rsid w:val="00926247"/>
    <w:rsid w:val="00930931"/>
    <w:rsid w:val="009423DB"/>
    <w:rsid w:val="009541C8"/>
    <w:rsid w:val="00954AD9"/>
    <w:rsid w:val="00962218"/>
    <w:rsid w:val="00975CCB"/>
    <w:rsid w:val="00992721"/>
    <w:rsid w:val="00995592"/>
    <w:rsid w:val="00996665"/>
    <w:rsid w:val="009F1C1D"/>
    <w:rsid w:val="009F352B"/>
    <w:rsid w:val="00A22808"/>
    <w:rsid w:val="00A44FCA"/>
    <w:rsid w:val="00A5365C"/>
    <w:rsid w:val="00A6562D"/>
    <w:rsid w:val="00A6704A"/>
    <w:rsid w:val="00A84F39"/>
    <w:rsid w:val="00A926C5"/>
    <w:rsid w:val="00A94AE7"/>
    <w:rsid w:val="00AA15A6"/>
    <w:rsid w:val="00AA499F"/>
    <w:rsid w:val="00AA6F7F"/>
    <w:rsid w:val="00B0347B"/>
    <w:rsid w:val="00B0536C"/>
    <w:rsid w:val="00B068BB"/>
    <w:rsid w:val="00B11ACD"/>
    <w:rsid w:val="00B352DD"/>
    <w:rsid w:val="00B467EF"/>
    <w:rsid w:val="00B611AA"/>
    <w:rsid w:val="00B83936"/>
    <w:rsid w:val="00B86201"/>
    <w:rsid w:val="00BB7367"/>
    <w:rsid w:val="00BC1151"/>
    <w:rsid w:val="00BC6E48"/>
    <w:rsid w:val="00BD7604"/>
    <w:rsid w:val="00BD7E96"/>
    <w:rsid w:val="00BF082F"/>
    <w:rsid w:val="00C0169D"/>
    <w:rsid w:val="00C219FB"/>
    <w:rsid w:val="00C23D0B"/>
    <w:rsid w:val="00C369AD"/>
    <w:rsid w:val="00C54B5D"/>
    <w:rsid w:val="00C83A76"/>
    <w:rsid w:val="00C964BB"/>
    <w:rsid w:val="00CA4D6E"/>
    <w:rsid w:val="00CC48D5"/>
    <w:rsid w:val="00CE492B"/>
    <w:rsid w:val="00CF0C49"/>
    <w:rsid w:val="00D04723"/>
    <w:rsid w:val="00D32566"/>
    <w:rsid w:val="00D35730"/>
    <w:rsid w:val="00D624F6"/>
    <w:rsid w:val="00D72204"/>
    <w:rsid w:val="00D76B70"/>
    <w:rsid w:val="00DA4999"/>
    <w:rsid w:val="00DC22B3"/>
    <w:rsid w:val="00DC5DB5"/>
    <w:rsid w:val="00DF6C69"/>
    <w:rsid w:val="00DF7F32"/>
    <w:rsid w:val="00E23170"/>
    <w:rsid w:val="00E24188"/>
    <w:rsid w:val="00E944D3"/>
    <w:rsid w:val="00EC0BDA"/>
    <w:rsid w:val="00EC3F7D"/>
    <w:rsid w:val="00ED1D43"/>
    <w:rsid w:val="00ED2F0D"/>
    <w:rsid w:val="00F01B4E"/>
    <w:rsid w:val="00F824C4"/>
    <w:rsid w:val="00F96491"/>
    <w:rsid w:val="00FA2815"/>
    <w:rsid w:val="00FC5F40"/>
    <w:rsid w:val="00FF41C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CFFFE2"/>
  <w15:docId w15:val="{E4F4A1EA-EC53-4F96-AB6E-BF4CC421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721"/>
  </w:style>
  <w:style w:type="paragraph" w:styleId="Heading1">
    <w:name w:val="heading 1"/>
    <w:basedOn w:val="Normal"/>
    <w:next w:val="Normal"/>
    <w:link w:val="Heading1Char"/>
    <w:uiPriority w:val="9"/>
    <w:qFormat/>
    <w:rsid w:val="00223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2317E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2317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2317E"/>
    <w:pPr>
      <w:spacing w:after="100"/>
      <w:ind w:left="44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2317E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317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22317E"/>
    <w:pPr>
      <w:outlineLvl w:val="9"/>
    </w:pPr>
  </w:style>
  <w:style w:type="paragraph" w:styleId="NormalWeb">
    <w:name w:val="Normal (Web)"/>
    <w:basedOn w:val="Normal"/>
    <w:unhideWhenUsed/>
    <w:rsid w:val="00992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721"/>
    <w:rPr>
      <w:b/>
      <w:bCs/>
    </w:rPr>
  </w:style>
  <w:style w:type="paragraph" w:styleId="ListParagraph">
    <w:name w:val="List Paragraph"/>
    <w:basedOn w:val="Normal"/>
    <w:uiPriority w:val="34"/>
    <w:qFormat/>
    <w:rsid w:val="00992721"/>
    <w:pPr>
      <w:ind w:left="720"/>
      <w:contextualSpacing/>
    </w:pPr>
  </w:style>
  <w:style w:type="character" w:styleId="Hyperlink">
    <w:name w:val="Hyperlink"/>
    <w:basedOn w:val="DefaultParagraphFont"/>
    <w:rsid w:val="00992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D7"/>
  </w:style>
  <w:style w:type="paragraph" w:styleId="Footer">
    <w:name w:val="footer"/>
    <w:basedOn w:val="Normal"/>
    <w:link w:val="FooterChar"/>
    <w:uiPriority w:val="99"/>
    <w:unhideWhenUsed/>
    <w:rsid w:val="0070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D7"/>
  </w:style>
  <w:style w:type="paragraph" w:styleId="BalloonText">
    <w:name w:val="Balloon Text"/>
    <w:basedOn w:val="Normal"/>
    <w:link w:val="BalloonTextChar"/>
    <w:uiPriority w:val="99"/>
    <w:semiHidden/>
    <w:unhideWhenUsed/>
    <w:rsid w:val="0063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8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E48"/>
    <w:pPr>
      <w:numPr>
        <w:ilvl w:val="1"/>
      </w:numPr>
      <w:spacing w:after="160"/>
    </w:pPr>
    <w:rPr>
      <w:rFonts w:eastAsiaTheme="minorEastAsia"/>
      <w:color w:val="FFF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6E48"/>
    <w:rPr>
      <w:rFonts w:eastAsiaTheme="minorEastAsia"/>
      <w:color w:val="FFFFFF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249">
          <w:marLeft w:val="734"/>
          <w:marRight w:val="461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652">
          <w:marLeft w:val="734"/>
          <w:marRight w:val="46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CAnaly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70C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0000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jfiorenza</dc:creator>
  <cp:lastModifiedBy>Breanna Morelli</cp:lastModifiedBy>
  <cp:revision>4</cp:revision>
  <cp:lastPrinted>2017-02-01T20:37:00Z</cp:lastPrinted>
  <dcterms:created xsi:type="dcterms:W3CDTF">2017-02-06T15:20:00Z</dcterms:created>
  <dcterms:modified xsi:type="dcterms:W3CDTF">2017-02-06T16:21:00Z</dcterms:modified>
</cp:coreProperties>
</file>